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45"/>
        <w:gridCol w:w="2865"/>
      </w:tblGrid>
      <w:tr w:rsidR="00241219" w:rsidRPr="00D9415E" w14:paraId="75880988" w14:textId="77777777" w:rsidTr="00471789">
        <w:tc>
          <w:tcPr>
            <w:tcW w:w="6345" w:type="dxa"/>
            <w:shd w:val="clear" w:color="auto" w:fill="DDDDDD"/>
          </w:tcPr>
          <w:p w14:paraId="3A8D9ED6" w14:textId="77777777" w:rsidR="00B6131B" w:rsidRDefault="00241219" w:rsidP="00471789">
            <w:pPr>
              <w:pStyle w:val="Header"/>
              <w:spacing w:after="0"/>
              <w:rPr>
                <w:rFonts w:cs="Arial"/>
                <w:b/>
                <w:sz w:val="28"/>
                <w:szCs w:val="28"/>
                <w:lang w:val="en-US"/>
              </w:rPr>
            </w:pPr>
            <w:r w:rsidRPr="006E60CB">
              <w:rPr>
                <w:rFonts w:cs="Arial"/>
                <w:b/>
                <w:sz w:val="28"/>
                <w:szCs w:val="28"/>
                <w:lang w:val="en-US"/>
              </w:rPr>
              <w:t>Job Profile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:</w:t>
            </w:r>
            <w:r w:rsidR="0046397E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</w:p>
          <w:p w14:paraId="6232F504" w14:textId="1B3DA6DA" w:rsidR="00241219" w:rsidRPr="006E60CB" w:rsidRDefault="00180552" w:rsidP="00471789">
            <w:pPr>
              <w:pStyle w:val="Header"/>
              <w:spacing w:after="0"/>
              <w:rPr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Pharmaceutical</w:t>
            </w:r>
            <w:r w:rsidR="000B4912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="0026164B">
              <w:rPr>
                <w:rFonts w:cs="Arial"/>
                <w:b/>
                <w:sz w:val="28"/>
                <w:szCs w:val="28"/>
                <w:lang w:val="en-US"/>
              </w:rPr>
              <w:t>Pipefitter</w:t>
            </w:r>
          </w:p>
        </w:tc>
        <w:tc>
          <w:tcPr>
            <w:tcW w:w="2865" w:type="dxa"/>
            <w:shd w:val="clear" w:color="auto" w:fill="auto"/>
          </w:tcPr>
          <w:p w14:paraId="57EE8C45" w14:textId="77777777" w:rsidR="00241219" w:rsidRPr="00D9415E" w:rsidRDefault="00241219" w:rsidP="00471789">
            <w:pPr>
              <w:pStyle w:val="Header"/>
              <w:spacing w:after="0"/>
              <w:rPr>
                <w:lang w:val="en-US"/>
              </w:rPr>
            </w:pPr>
          </w:p>
        </w:tc>
      </w:tr>
    </w:tbl>
    <w:p w14:paraId="640FDC02" w14:textId="4F782140" w:rsidR="00241219" w:rsidRDefault="00241219"/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456"/>
      </w:tblGrid>
      <w:tr w:rsidR="00241219" w:rsidRPr="009E65A6" w14:paraId="51F7482C" w14:textId="77777777" w:rsidTr="00990A50">
        <w:tc>
          <w:tcPr>
            <w:tcW w:w="9616" w:type="dxa"/>
            <w:gridSpan w:val="2"/>
            <w:shd w:val="clear" w:color="auto" w:fill="DDDDDD"/>
          </w:tcPr>
          <w:p w14:paraId="7DE8404A" w14:textId="5E756A5D" w:rsidR="00241219" w:rsidRPr="009E65A6" w:rsidRDefault="00366C26" w:rsidP="00471789">
            <w:pPr>
              <w:pStyle w:val="Header"/>
              <w:tabs>
                <w:tab w:val="clear" w:pos="4703"/>
                <w:tab w:val="clear" w:pos="9406"/>
              </w:tabs>
              <w:spacing w:before="12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Organis</w:t>
            </w:r>
            <w:r w:rsidRPr="009E65A6">
              <w:rPr>
                <w:rFonts w:cs="Arial"/>
                <w:b/>
                <w:sz w:val="20"/>
                <w:lang w:val="en-US"/>
              </w:rPr>
              <w:t>ational</w:t>
            </w:r>
            <w:r w:rsidR="00241219" w:rsidRPr="009E65A6">
              <w:rPr>
                <w:rFonts w:cs="Arial"/>
                <w:b/>
                <w:sz w:val="20"/>
                <w:lang w:val="en-US"/>
              </w:rPr>
              <w:t xml:space="preserve"> setup</w:t>
            </w:r>
          </w:p>
        </w:tc>
      </w:tr>
      <w:tr w:rsidR="00241219" w:rsidRPr="00F80BCE" w14:paraId="107D6A9C" w14:textId="77777777" w:rsidTr="00990A50">
        <w:tc>
          <w:tcPr>
            <w:tcW w:w="2160" w:type="dxa"/>
            <w:shd w:val="clear" w:color="auto" w:fill="auto"/>
          </w:tcPr>
          <w:p w14:paraId="4A912CA0" w14:textId="6F961287" w:rsidR="00582AA5" w:rsidRPr="00F80BCE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  <w:r w:rsidRPr="00F80BCE">
              <w:rPr>
                <w:rFonts w:cs="Arial"/>
                <w:sz w:val="20"/>
                <w:lang w:val="en-GB"/>
              </w:rPr>
              <w:t>- Location:</w:t>
            </w:r>
          </w:p>
          <w:p w14:paraId="7B00DAE7" w14:textId="77777777" w:rsidR="00241219" w:rsidRPr="00F80BCE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  <w:r w:rsidRPr="00F80BCE">
              <w:rPr>
                <w:rFonts w:cs="Arial"/>
                <w:sz w:val="20"/>
                <w:lang w:val="en-GB"/>
              </w:rPr>
              <w:t>- Department:</w:t>
            </w:r>
          </w:p>
          <w:p w14:paraId="6ADAC6AD" w14:textId="77777777" w:rsidR="00241219" w:rsidRPr="00F80BCE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  <w:r w:rsidRPr="00F80BCE">
              <w:rPr>
                <w:rFonts w:cs="Arial"/>
                <w:sz w:val="20"/>
                <w:lang w:val="en-GB"/>
              </w:rPr>
              <w:t>- Reporting line:</w:t>
            </w:r>
          </w:p>
        </w:tc>
        <w:tc>
          <w:tcPr>
            <w:tcW w:w="7456" w:type="dxa"/>
            <w:shd w:val="clear" w:color="auto" w:fill="auto"/>
          </w:tcPr>
          <w:p w14:paraId="5BAC9C63" w14:textId="0CF0D047" w:rsidR="00872605" w:rsidRDefault="000B4912" w:rsidP="00471789">
            <w:pPr>
              <w:pStyle w:val="Header"/>
              <w:spacing w:before="60" w:after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lang w:val="en-GB"/>
              </w:rPr>
              <w:t xml:space="preserve">Burton – </w:t>
            </w:r>
            <w:r w:rsidR="003A54D8">
              <w:rPr>
                <w:rFonts w:cs="Arial"/>
                <w:b/>
                <w:bCs/>
                <w:sz w:val="20"/>
                <w:lang w:val="en-GB"/>
              </w:rPr>
              <w:t>Pharmaceutical System Assembly Facility</w:t>
            </w:r>
          </w:p>
          <w:p w14:paraId="62C499EF" w14:textId="10B1FED0" w:rsidR="00241219" w:rsidRDefault="000B4912" w:rsidP="00471789">
            <w:pPr>
              <w:pStyle w:val="Header"/>
              <w:spacing w:before="60" w:after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Pharmaceutical</w:t>
            </w:r>
            <w:r w:rsidR="00872605">
              <w:rPr>
                <w:rFonts w:cs="Arial"/>
                <w:sz w:val="20"/>
                <w:lang w:val="en-GB"/>
              </w:rPr>
              <w:t xml:space="preserve"> </w:t>
            </w:r>
            <w:r w:rsidR="00B33CF0">
              <w:rPr>
                <w:rFonts w:cs="Arial"/>
                <w:sz w:val="20"/>
                <w:lang w:val="en-GB"/>
              </w:rPr>
              <w:t>Production</w:t>
            </w:r>
          </w:p>
          <w:p w14:paraId="2B52546C" w14:textId="02EB97F0" w:rsidR="00241219" w:rsidRPr="00F80BCE" w:rsidRDefault="00DC2210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Pharmaceutical Production Manager</w:t>
            </w:r>
          </w:p>
        </w:tc>
      </w:tr>
      <w:tr w:rsidR="00241219" w:rsidRPr="00F80BCE" w14:paraId="73361215" w14:textId="77777777" w:rsidTr="00867095">
        <w:tc>
          <w:tcPr>
            <w:tcW w:w="9616" w:type="dxa"/>
            <w:gridSpan w:val="2"/>
            <w:shd w:val="clear" w:color="auto" w:fill="D9D9D9" w:themeFill="background1" w:themeFillShade="D9"/>
          </w:tcPr>
          <w:p w14:paraId="366F9F11" w14:textId="77777777" w:rsidR="00241219" w:rsidRPr="00F80BCE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80BCE">
              <w:rPr>
                <w:rFonts w:cs="Arial"/>
                <w:b/>
                <w:sz w:val="20"/>
                <w:lang w:val="en-GB"/>
              </w:rPr>
              <w:t>Job Focus</w:t>
            </w:r>
          </w:p>
        </w:tc>
      </w:tr>
      <w:tr w:rsidR="00241219" w:rsidRPr="00F80BCE" w14:paraId="104DD7ED" w14:textId="77777777" w:rsidTr="00990A50">
        <w:trPr>
          <w:trHeight w:val="480"/>
        </w:trPr>
        <w:tc>
          <w:tcPr>
            <w:tcW w:w="9616" w:type="dxa"/>
            <w:gridSpan w:val="2"/>
            <w:shd w:val="clear" w:color="auto" w:fill="auto"/>
          </w:tcPr>
          <w:p w14:paraId="735B4AB4" w14:textId="48F517A5" w:rsidR="00590F65" w:rsidRPr="00172485" w:rsidRDefault="0026164B" w:rsidP="001724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left"/>
              <w:rPr>
                <w:rFonts w:cs="Arial"/>
                <w:bCs/>
                <w:sz w:val="20"/>
                <w:lang w:val="en-GB"/>
              </w:rPr>
            </w:pPr>
            <w:r>
              <w:rPr>
                <w:rFonts w:cs="Arial"/>
                <w:color w:val="202124"/>
                <w:sz w:val="20"/>
                <w:shd w:val="clear" w:color="auto" w:fill="FFFFFF"/>
              </w:rPr>
              <w:t>Fabricating</w:t>
            </w:r>
            <w:r w:rsidR="008E57A1" w:rsidRPr="009510C5">
              <w:rPr>
                <w:rFonts w:cs="Arial"/>
                <w:color w:val="202124"/>
                <w:sz w:val="20"/>
                <w:shd w:val="clear" w:color="auto" w:fill="FFFFFF"/>
              </w:rPr>
              <w:t xml:space="preserve"> hygienic Stainless- steel pipework to a high standard. You will also be required to carry out general Fabrication &amp; Welding works such as </w:t>
            </w:r>
            <w:r w:rsidR="00040478" w:rsidRPr="009510C5">
              <w:rPr>
                <w:rFonts w:cs="Arial"/>
                <w:color w:val="202124"/>
                <w:sz w:val="20"/>
                <w:shd w:val="clear" w:color="auto" w:fill="FFFFFF"/>
              </w:rPr>
              <w:t xml:space="preserve">Stainless-steel skid assembly </w:t>
            </w:r>
            <w:r w:rsidR="00F14F54" w:rsidRPr="009510C5">
              <w:rPr>
                <w:rFonts w:cs="Arial"/>
                <w:color w:val="202124"/>
                <w:sz w:val="20"/>
                <w:shd w:val="clear" w:color="auto" w:fill="FFFFFF"/>
              </w:rPr>
              <w:t xml:space="preserve">and fabricating pipework </w:t>
            </w:r>
            <w:r w:rsidR="000915C9">
              <w:rPr>
                <w:rFonts w:cs="Arial"/>
                <w:color w:val="202124"/>
                <w:sz w:val="20"/>
                <w:shd w:val="clear" w:color="auto" w:fill="FFFFFF"/>
              </w:rPr>
              <w:t>supports</w:t>
            </w:r>
            <w:r w:rsidR="00F14F54" w:rsidRPr="009510C5">
              <w:rPr>
                <w:rFonts w:cs="Arial"/>
                <w:color w:val="202124"/>
                <w:sz w:val="20"/>
                <w:shd w:val="clear" w:color="auto" w:fill="FFFFFF"/>
              </w:rPr>
              <w:t xml:space="preserve"> to engineering drawings.</w:t>
            </w:r>
          </w:p>
        </w:tc>
      </w:tr>
      <w:tr w:rsidR="00241219" w:rsidRPr="00F80BCE" w14:paraId="5108AA51" w14:textId="77777777" w:rsidTr="00867095">
        <w:tc>
          <w:tcPr>
            <w:tcW w:w="9616" w:type="dxa"/>
            <w:gridSpan w:val="2"/>
            <w:shd w:val="clear" w:color="auto" w:fill="D9D9D9" w:themeFill="background1" w:themeFillShade="D9"/>
          </w:tcPr>
          <w:p w14:paraId="15614E61" w14:textId="310E1DE3" w:rsidR="00241219" w:rsidRPr="00F80BCE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80BCE">
              <w:rPr>
                <w:rFonts w:cs="Arial"/>
                <w:b/>
                <w:sz w:val="20"/>
                <w:lang w:val="en-GB"/>
              </w:rPr>
              <w:t>Main tasks &amp; responsibilities</w:t>
            </w:r>
            <w:r w:rsidR="005A6D90">
              <w:rPr>
                <w:rFonts w:cs="Arial"/>
                <w:b/>
                <w:sz w:val="20"/>
                <w:lang w:val="en-GB"/>
              </w:rPr>
              <w:t xml:space="preserve"> to </w:t>
            </w:r>
          </w:p>
        </w:tc>
      </w:tr>
      <w:tr w:rsidR="00241219" w:rsidRPr="002A68D9" w14:paraId="538C6A59" w14:textId="77777777" w:rsidTr="00990A50">
        <w:tc>
          <w:tcPr>
            <w:tcW w:w="9616" w:type="dxa"/>
            <w:gridSpan w:val="2"/>
            <w:shd w:val="clear" w:color="auto" w:fill="auto"/>
          </w:tcPr>
          <w:p w14:paraId="685ACB76" w14:textId="5097B869" w:rsidR="00862C91" w:rsidRPr="00B770D7" w:rsidRDefault="003A2373" w:rsidP="007E72B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A2373">
              <w:rPr>
                <w:rFonts w:cs="Arial"/>
                <w:color w:val="202124"/>
                <w:sz w:val="20"/>
                <w:shd w:val="clear" w:color="auto" w:fill="FFFFFF"/>
              </w:rPr>
              <w:t xml:space="preserve">As a experienced </w:t>
            </w:r>
            <w:r w:rsidR="00816CC2">
              <w:rPr>
                <w:rFonts w:cs="Arial"/>
                <w:color w:val="202124"/>
                <w:sz w:val="20"/>
                <w:shd w:val="clear" w:color="auto" w:fill="FFFFFF"/>
              </w:rPr>
              <w:t>pipefitter</w:t>
            </w:r>
            <w:r w:rsidRPr="003A2373">
              <w:rPr>
                <w:rFonts w:cs="Arial"/>
                <w:color w:val="202124"/>
                <w:sz w:val="20"/>
                <w:shd w:val="clear" w:color="auto" w:fill="FFFFFF"/>
              </w:rPr>
              <w:t xml:space="preserve">, you will be </w:t>
            </w:r>
            <w:r w:rsidR="00816CC2">
              <w:rPr>
                <w:rFonts w:cs="Arial"/>
                <w:color w:val="202124"/>
                <w:sz w:val="20"/>
                <w:shd w:val="clear" w:color="auto" w:fill="FFFFFF"/>
              </w:rPr>
              <w:t>fabricating</w:t>
            </w:r>
            <w:r w:rsidRPr="003A2373">
              <w:rPr>
                <w:rFonts w:cs="Arial"/>
                <w:color w:val="202124"/>
                <w:sz w:val="20"/>
                <w:shd w:val="clear" w:color="auto" w:fill="FFFFFF"/>
              </w:rPr>
              <w:t xml:space="preserve"> and fitting hygienic Stainless- steel pipework </w:t>
            </w:r>
            <w:r w:rsidR="007E72BE">
              <w:rPr>
                <w:rFonts w:cs="Arial"/>
                <w:color w:val="202124"/>
                <w:sz w:val="20"/>
                <w:shd w:val="clear" w:color="auto" w:fill="FFFFFF"/>
              </w:rPr>
              <w:t xml:space="preserve">to </w:t>
            </w:r>
            <w:r w:rsidR="00443B20">
              <w:rPr>
                <w:rFonts w:cs="Arial"/>
                <w:color w:val="202124"/>
                <w:sz w:val="20"/>
                <w:shd w:val="clear" w:color="auto" w:fill="FFFFFF"/>
              </w:rPr>
              <w:t>Isometric drawin</w:t>
            </w:r>
            <w:r w:rsidR="007E72BE">
              <w:rPr>
                <w:rFonts w:cs="Arial"/>
                <w:color w:val="202124"/>
                <w:sz w:val="20"/>
                <w:shd w:val="clear" w:color="auto" w:fill="FFFFFF"/>
              </w:rPr>
              <w:t>gs (ISO’s) and P&amp;ID’s.</w:t>
            </w:r>
          </w:p>
          <w:p w14:paraId="27E1D812" w14:textId="4388F203" w:rsidR="00B770D7" w:rsidRPr="00793514" w:rsidRDefault="00B770D7" w:rsidP="007E72B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color w:val="202124"/>
                <w:sz w:val="20"/>
                <w:shd w:val="clear" w:color="auto" w:fill="FFFFFF"/>
              </w:rPr>
              <w:t>Building Box section skid frames including stairs/ladders</w:t>
            </w:r>
            <w:r w:rsidR="005A6D90">
              <w:rPr>
                <w:rFonts w:cs="Arial"/>
                <w:color w:val="202124"/>
                <w:sz w:val="20"/>
                <w:shd w:val="clear" w:color="auto" w:fill="FFFFFF"/>
              </w:rPr>
              <w:t xml:space="preserve">,gates, handrailing etc to engineering </w:t>
            </w:r>
            <w:r w:rsidR="00F870A5">
              <w:rPr>
                <w:rFonts w:cs="Arial"/>
                <w:color w:val="202124"/>
                <w:sz w:val="20"/>
                <w:shd w:val="clear" w:color="auto" w:fill="FFFFFF"/>
              </w:rPr>
              <w:t>drawings.</w:t>
            </w:r>
          </w:p>
          <w:p w14:paraId="1DE0BDBE" w14:textId="646FB61A" w:rsidR="00793514" w:rsidRPr="007E72BE" w:rsidRDefault="00793514" w:rsidP="007E72B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color w:val="202124"/>
                <w:sz w:val="20"/>
                <w:shd w:val="clear" w:color="auto" w:fill="FFFFFF"/>
              </w:rPr>
              <w:t xml:space="preserve">Fitting </w:t>
            </w:r>
            <w:r w:rsidR="0050358D">
              <w:rPr>
                <w:rFonts w:cs="Arial"/>
                <w:color w:val="202124"/>
                <w:sz w:val="20"/>
                <w:shd w:val="clear" w:color="auto" w:fill="FFFFFF"/>
              </w:rPr>
              <w:t>sevice equipment to skid frames such as valves, pumps, heat exchangers, etc.</w:t>
            </w:r>
          </w:p>
          <w:p w14:paraId="7019FBC1" w14:textId="5D67D890" w:rsidR="00EE260C" w:rsidRPr="00202C60" w:rsidRDefault="008B06C9" w:rsidP="00867095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202C60">
              <w:rPr>
                <w:rFonts w:cs="Arial"/>
                <w:sz w:val="20"/>
              </w:rPr>
              <w:t xml:space="preserve">Maintain and monitor production visual management systems reporting updates daily to the production </w:t>
            </w:r>
            <w:r w:rsidR="00812E0D">
              <w:rPr>
                <w:rFonts w:cs="Arial"/>
                <w:sz w:val="20"/>
              </w:rPr>
              <w:t>leads</w:t>
            </w:r>
            <w:r w:rsidRPr="00202C60">
              <w:rPr>
                <w:rFonts w:cs="Arial"/>
                <w:sz w:val="20"/>
              </w:rPr>
              <w:t>.</w:t>
            </w:r>
          </w:p>
          <w:p w14:paraId="53AEDB67" w14:textId="2A3D57AF" w:rsidR="00F37E52" w:rsidRPr="00F37E52" w:rsidRDefault="00F37E52" w:rsidP="00867095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F37E52">
              <w:rPr>
                <w:sz w:val="20"/>
                <w:szCs w:val="18"/>
              </w:rPr>
              <w:t>Assist where required in the training and development of apprentices.</w:t>
            </w:r>
          </w:p>
          <w:p w14:paraId="592F110F" w14:textId="32D5EB41" w:rsidR="00E14E7A" w:rsidRPr="002E739D" w:rsidRDefault="00E14E7A" w:rsidP="00867095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Cs/>
                <w:sz w:val="20"/>
                <w:lang w:val="en-GB"/>
              </w:rPr>
            </w:pPr>
            <w:r w:rsidRPr="002E739D">
              <w:rPr>
                <w:rFonts w:cs="Arial"/>
                <w:bCs/>
                <w:sz w:val="20"/>
                <w:lang w:val="en-GB"/>
              </w:rPr>
              <w:t xml:space="preserve">Develop and maintain strong relationships with internal and external stakeholders to </w:t>
            </w:r>
            <w:r w:rsidR="00901A78" w:rsidRPr="002E739D">
              <w:rPr>
                <w:rFonts w:cs="Arial"/>
                <w:bCs/>
                <w:sz w:val="20"/>
                <w:lang w:val="en-GB"/>
              </w:rPr>
              <w:t>maintain</w:t>
            </w:r>
            <w:r w:rsidR="009338DC">
              <w:rPr>
                <w:rFonts w:cs="Arial"/>
                <w:bCs/>
                <w:sz w:val="20"/>
                <w:lang w:val="en-GB"/>
              </w:rPr>
              <w:t xml:space="preserve"> site</w:t>
            </w:r>
            <w:r w:rsidRPr="002E739D">
              <w:rPr>
                <w:rFonts w:cs="Arial"/>
                <w:bCs/>
                <w:sz w:val="20"/>
                <w:lang w:val="en-GB"/>
              </w:rPr>
              <w:t xml:space="preserve"> performance.</w:t>
            </w:r>
          </w:p>
          <w:p w14:paraId="1D392B39" w14:textId="3EFACF28" w:rsidR="002C1A5B" w:rsidRPr="002C1A5B" w:rsidRDefault="002C1A5B" w:rsidP="00867095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2C1A5B">
              <w:rPr>
                <w:sz w:val="20"/>
                <w:szCs w:val="18"/>
              </w:rPr>
              <w:t>Work with colleagues to successfully complete projects.</w:t>
            </w:r>
          </w:p>
          <w:p w14:paraId="6D45E1E7" w14:textId="3FA698CD" w:rsidR="009069C3" w:rsidRDefault="000D47E2" w:rsidP="00867095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Cs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Attend regular</w:t>
            </w:r>
            <w:r w:rsidR="009069C3">
              <w:rPr>
                <w:rFonts w:cs="Arial"/>
                <w:bCs/>
                <w:sz w:val="20"/>
                <w:lang w:val="en-GB"/>
              </w:rPr>
              <w:t xml:space="preserve"> 1-2-1’s.</w:t>
            </w:r>
            <w:r w:rsidR="0097606D">
              <w:rPr>
                <w:rFonts w:cs="Arial"/>
                <w:bCs/>
                <w:sz w:val="20"/>
                <w:lang w:val="en-GB"/>
              </w:rPr>
              <w:t xml:space="preserve"> and 6 monthly PDR’s.</w:t>
            </w:r>
          </w:p>
          <w:p w14:paraId="7545683E" w14:textId="3BAF2997" w:rsidR="00457CF1" w:rsidRPr="00281488" w:rsidRDefault="00867095" w:rsidP="0086709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jc w:val="left"/>
              <w:textAlignment w:val="baseline"/>
              <w:rPr>
                <w:rFonts w:cs="Arial"/>
                <w:sz w:val="20"/>
              </w:rPr>
            </w:pPr>
            <w:r w:rsidRPr="00281488">
              <w:rPr>
                <w:rFonts w:cs="Arial"/>
                <w:sz w:val="20"/>
              </w:rPr>
              <w:t>Ensure full adherence to 5S (Sort, Set In Order, Shine, Standardise, Sustain) practices at all times.</w:t>
            </w:r>
          </w:p>
          <w:p w14:paraId="6BD31D0C" w14:textId="0928DCC2" w:rsidR="003D16A7" w:rsidRDefault="00A61DBA" w:rsidP="00867095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Cs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Minimising risks to health and safety of our employees and clients. Promote a culture</w:t>
            </w:r>
            <w:r w:rsidR="004843C2">
              <w:rPr>
                <w:rFonts w:cs="Arial"/>
                <w:bCs/>
                <w:sz w:val="20"/>
                <w:lang w:val="en-GB"/>
              </w:rPr>
              <w:t xml:space="preserve"> of</w:t>
            </w:r>
            <w:r w:rsidR="006244C2">
              <w:rPr>
                <w:rFonts w:cs="Arial"/>
                <w:bCs/>
                <w:sz w:val="20"/>
                <w:lang w:val="en-GB"/>
              </w:rPr>
              <w:t xml:space="preserve"> </w:t>
            </w:r>
            <w:r w:rsidR="004843C2">
              <w:rPr>
                <w:rFonts w:cs="Arial"/>
                <w:bCs/>
                <w:sz w:val="20"/>
                <w:lang w:val="en-GB"/>
              </w:rPr>
              <w:t>safe working practices</w:t>
            </w:r>
            <w:r w:rsidR="00781051">
              <w:rPr>
                <w:rFonts w:cs="Arial"/>
                <w:bCs/>
                <w:sz w:val="20"/>
                <w:lang w:val="en-GB"/>
              </w:rPr>
              <w:t xml:space="preserve"> across the shop floor.</w:t>
            </w:r>
          </w:p>
          <w:p w14:paraId="0EC078F6" w14:textId="48E5D1AB" w:rsidR="002B663B" w:rsidRDefault="000E0471" w:rsidP="00867095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cs="Arial"/>
                <w:bCs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Ensure that company rules (and employment law) are adhered to on the shop floor</w:t>
            </w:r>
            <w:r w:rsidR="009B0FF9">
              <w:rPr>
                <w:rFonts w:cs="Arial"/>
                <w:bCs/>
                <w:sz w:val="20"/>
                <w:lang w:val="en-GB"/>
              </w:rPr>
              <w:t xml:space="preserve">. Promote the business unit’s procedures, </w:t>
            </w:r>
            <w:r w:rsidR="00BA7E3B">
              <w:rPr>
                <w:rFonts w:cs="Arial"/>
                <w:bCs/>
                <w:sz w:val="20"/>
                <w:lang w:val="en-GB"/>
              </w:rPr>
              <w:t>processes,</w:t>
            </w:r>
            <w:r w:rsidR="009B0FF9">
              <w:rPr>
                <w:rFonts w:cs="Arial"/>
                <w:bCs/>
                <w:sz w:val="20"/>
                <w:lang w:val="en-GB"/>
              </w:rPr>
              <w:t xml:space="preserve"> and standard operating procedures.</w:t>
            </w:r>
          </w:p>
          <w:p w14:paraId="2749C161" w14:textId="078F13B2" w:rsidR="00BA7E3B" w:rsidRPr="00C40BA3" w:rsidRDefault="00BA7E3B" w:rsidP="00C40BA3">
            <w:pPr>
              <w:spacing w:after="0"/>
              <w:jc w:val="left"/>
              <w:rPr>
                <w:rFonts w:cs="Arial"/>
                <w:bCs/>
                <w:sz w:val="20"/>
                <w:lang w:val="en-GB"/>
              </w:rPr>
            </w:pPr>
          </w:p>
        </w:tc>
      </w:tr>
      <w:tr w:rsidR="00241219" w:rsidRPr="00F80BCE" w14:paraId="30DBEC49" w14:textId="77777777" w:rsidTr="00990A50">
        <w:tc>
          <w:tcPr>
            <w:tcW w:w="9616" w:type="dxa"/>
            <w:gridSpan w:val="2"/>
            <w:shd w:val="clear" w:color="auto" w:fill="D9D9D9" w:themeFill="background1" w:themeFillShade="D9"/>
          </w:tcPr>
          <w:p w14:paraId="4CD8B671" w14:textId="77777777" w:rsidR="00241219" w:rsidRPr="00F80BCE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80BCE">
              <w:rPr>
                <w:rFonts w:cs="Arial"/>
                <w:b/>
                <w:sz w:val="20"/>
                <w:lang w:val="en-GB"/>
              </w:rPr>
              <w:t>Desired Knowledge &amp; Experience</w:t>
            </w:r>
          </w:p>
        </w:tc>
      </w:tr>
      <w:tr w:rsidR="00241219" w:rsidRPr="00F80BCE" w14:paraId="484EBF6C" w14:textId="77777777" w:rsidTr="00990A50">
        <w:tc>
          <w:tcPr>
            <w:tcW w:w="9616" w:type="dxa"/>
            <w:gridSpan w:val="2"/>
            <w:shd w:val="clear" w:color="auto" w:fill="auto"/>
          </w:tcPr>
          <w:p w14:paraId="00048131" w14:textId="77777777" w:rsidR="00241219" w:rsidRPr="00F80BCE" w:rsidRDefault="00241219" w:rsidP="009A06D8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80BCE">
              <w:rPr>
                <w:rFonts w:cs="Arial"/>
                <w:b/>
                <w:sz w:val="20"/>
                <w:lang w:val="en-GB"/>
              </w:rPr>
              <w:t>Education:</w:t>
            </w:r>
          </w:p>
          <w:p w14:paraId="097E2B46" w14:textId="699FFDA9" w:rsidR="00867095" w:rsidRPr="005162A7" w:rsidRDefault="00A14960" w:rsidP="0097606D">
            <w:pPr>
              <w:pStyle w:val="Header"/>
              <w:numPr>
                <w:ilvl w:val="0"/>
                <w:numId w:val="6"/>
              </w:numPr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Cs/>
                <w:sz w:val="20"/>
                <w:lang w:val="en-GB"/>
              </w:rPr>
            </w:pPr>
            <w:r w:rsidRPr="00A14960">
              <w:rPr>
                <w:rFonts w:cs="Arial"/>
                <w:color w:val="202124"/>
                <w:sz w:val="20"/>
                <w:shd w:val="clear" w:color="auto" w:fill="FFFFFF"/>
              </w:rPr>
              <w:t>Candidates should have a minimum of 3 years’ experience with supporting qualifications (NVQ 3/ Welding Codings) and be willing to demonstrate competence</w:t>
            </w:r>
            <w:r w:rsidR="009510C5">
              <w:rPr>
                <w:rFonts w:cs="Arial"/>
                <w:color w:val="202124"/>
                <w:sz w:val="20"/>
                <w:shd w:val="clear" w:color="auto" w:fill="FFFFFF"/>
              </w:rPr>
              <w:t>.</w:t>
            </w:r>
          </w:p>
        </w:tc>
      </w:tr>
      <w:tr w:rsidR="00241219" w:rsidRPr="00F80BCE" w14:paraId="693DD712" w14:textId="77777777" w:rsidTr="00990A50">
        <w:tc>
          <w:tcPr>
            <w:tcW w:w="9616" w:type="dxa"/>
            <w:gridSpan w:val="2"/>
            <w:shd w:val="clear" w:color="auto" w:fill="auto"/>
          </w:tcPr>
          <w:p w14:paraId="27D4C894" w14:textId="3BB4F1F6" w:rsidR="003D7E96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80BCE">
              <w:rPr>
                <w:rFonts w:cs="Arial"/>
                <w:b/>
                <w:sz w:val="20"/>
                <w:lang w:val="en-GB"/>
              </w:rPr>
              <w:t>Professional experience:</w:t>
            </w:r>
          </w:p>
          <w:p w14:paraId="237A91D5" w14:textId="77777777" w:rsidR="00241219" w:rsidRPr="00DC4F75" w:rsidRDefault="003034CD" w:rsidP="003034CD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color w:val="000000"/>
                <w:sz w:val="20"/>
                <w:lang w:val="en-GB"/>
              </w:rPr>
            </w:pPr>
            <w:r w:rsidRPr="003034CD">
              <w:rPr>
                <w:sz w:val="20"/>
                <w:szCs w:val="18"/>
              </w:rPr>
              <w:t>Orbital</w:t>
            </w:r>
            <w:r w:rsidR="00A14960">
              <w:rPr>
                <w:sz w:val="20"/>
                <w:szCs w:val="18"/>
              </w:rPr>
              <w:t xml:space="preserve"> </w:t>
            </w:r>
            <w:r w:rsidRPr="003034CD">
              <w:rPr>
                <w:sz w:val="20"/>
                <w:szCs w:val="18"/>
              </w:rPr>
              <w:t>and Maual Tig Welding stainless steel pipework to BSEN 9606 and ASME IV standards .</w:t>
            </w:r>
          </w:p>
          <w:p w14:paraId="609D999D" w14:textId="4B09E8F3" w:rsidR="00DC4F75" w:rsidRPr="00A14960" w:rsidRDefault="00B11026" w:rsidP="003034CD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color w:val="000000"/>
                <w:sz w:val="20"/>
                <w:lang w:val="en-GB"/>
              </w:rPr>
            </w:pPr>
            <w:r>
              <w:rPr>
                <w:sz w:val="20"/>
                <w:szCs w:val="18"/>
              </w:rPr>
              <w:t>Building pharmaceutical skids and pipework</w:t>
            </w:r>
          </w:p>
          <w:p w14:paraId="4FA0DCA7" w14:textId="07F966D7" w:rsidR="00A14960" w:rsidRPr="003034CD" w:rsidRDefault="002A65EC" w:rsidP="003034CD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color w:val="000000"/>
                <w:sz w:val="20"/>
                <w:lang w:val="en-GB"/>
              </w:rPr>
            </w:pPr>
            <w:r w:rsidRPr="002A65EC">
              <w:rPr>
                <w:rFonts w:cs="Arial"/>
                <w:color w:val="202124"/>
                <w:sz w:val="20"/>
                <w:shd w:val="clear" w:color="auto" w:fill="FFFFFF"/>
              </w:rPr>
              <w:t>Have experience in working in the Pharmaceutical industry.</w:t>
            </w:r>
          </w:p>
        </w:tc>
      </w:tr>
      <w:tr w:rsidR="00241219" w:rsidRPr="00F80BCE" w14:paraId="10E731F0" w14:textId="77777777" w:rsidTr="00990A50">
        <w:tc>
          <w:tcPr>
            <w:tcW w:w="9616" w:type="dxa"/>
            <w:gridSpan w:val="2"/>
            <w:shd w:val="clear" w:color="auto" w:fill="auto"/>
          </w:tcPr>
          <w:p w14:paraId="0470B6AB" w14:textId="25247B30" w:rsidR="00241219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80BCE">
              <w:rPr>
                <w:rFonts w:cs="Arial"/>
                <w:b/>
                <w:sz w:val="20"/>
                <w:lang w:val="en-GB"/>
              </w:rPr>
              <w:t xml:space="preserve">Technical </w:t>
            </w:r>
            <w:r w:rsidR="00535EF5">
              <w:rPr>
                <w:rFonts w:cs="Arial"/>
                <w:b/>
                <w:sz w:val="20"/>
                <w:lang w:val="en-GB"/>
              </w:rPr>
              <w:t xml:space="preserve">/ Functional </w:t>
            </w:r>
            <w:r w:rsidRPr="00F80BCE">
              <w:rPr>
                <w:rFonts w:cs="Arial"/>
                <w:b/>
                <w:sz w:val="20"/>
                <w:lang w:val="en-GB"/>
              </w:rPr>
              <w:t>skills:</w:t>
            </w:r>
          </w:p>
          <w:p w14:paraId="2AAD7BCD" w14:textId="70BCE1D1" w:rsidR="00241219" w:rsidRDefault="00241219" w:rsidP="005970DF">
            <w:pPr>
              <w:pStyle w:val="Header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</w:rPr>
            </w:pPr>
            <w:r w:rsidRPr="00BD2076">
              <w:rPr>
                <w:rFonts w:cs="Arial"/>
                <w:sz w:val="20"/>
              </w:rPr>
              <w:t xml:space="preserve">MS-office </w:t>
            </w:r>
            <w:r>
              <w:rPr>
                <w:rFonts w:cs="Arial"/>
                <w:sz w:val="20"/>
              </w:rPr>
              <w:t>basic knowledge</w:t>
            </w:r>
          </w:p>
          <w:p w14:paraId="192FF761" w14:textId="1CD24654" w:rsidR="00036B15" w:rsidRDefault="00B3293E" w:rsidP="005970DF">
            <w:pPr>
              <w:pStyle w:val="Header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Uphold </w:t>
            </w:r>
            <w:r w:rsidR="006C75A0">
              <w:rPr>
                <w:rFonts w:cs="Arial"/>
                <w:sz w:val="20"/>
              </w:rPr>
              <w:t>required safety standards</w:t>
            </w:r>
          </w:p>
          <w:p w14:paraId="18CA4C9A" w14:textId="5E5D9C43" w:rsidR="005970DF" w:rsidRPr="00A434CA" w:rsidRDefault="005970DF" w:rsidP="005970D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400"/>
              </w:tabs>
              <w:spacing w:after="0"/>
              <w:jc w:val="left"/>
              <w:textAlignment w:val="baseline"/>
              <w:rPr>
                <w:rFonts w:cs="Arial"/>
                <w:sz w:val="20"/>
              </w:rPr>
            </w:pPr>
            <w:r w:rsidRPr="00A434CA">
              <w:rPr>
                <w:rFonts w:cs="Arial"/>
                <w:sz w:val="20"/>
              </w:rPr>
              <w:t>The ability to read and understand technical drawings</w:t>
            </w:r>
            <w:r w:rsidR="00FF2CB3">
              <w:rPr>
                <w:rFonts w:cs="Arial"/>
                <w:sz w:val="20"/>
              </w:rPr>
              <w:t>, Isometric drawings and P&amp;ID‘s</w:t>
            </w:r>
            <w:r w:rsidRPr="00A434CA">
              <w:rPr>
                <w:rFonts w:cs="Arial"/>
                <w:sz w:val="20"/>
              </w:rPr>
              <w:t>.</w:t>
            </w:r>
          </w:p>
          <w:p w14:paraId="3EA758BD" w14:textId="16CC7CA2" w:rsidR="005970DF" w:rsidRPr="002C2B42" w:rsidRDefault="00A434CA" w:rsidP="005970DF">
            <w:pPr>
              <w:pStyle w:val="Header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A434CA">
              <w:rPr>
                <w:rFonts w:cs="Arial"/>
                <w:sz w:val="20"/>
              </w:rPr>
              <w:t>Stainless Steel welding methodology.</w:t>
            </w:r>
          </w:p>
          <w:p w14:paraId="454C7F0A" w14:textId="16462088" w:rsidR="002C2B42" w:rsidRPr="00A434CA" w:rsidRDefault="002C2B42" w:rsidP="005970DF">
            <w:pPr>
              <w:pStyle w:val="Header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Able to program orbital welding machines. (Training will be provided</w:t>
            </w:r>
            <w:r w:rsidR="009A3705">
              <w:rPr>
                <w:rFonts w:cs="Arial"/>
                <w:sz w:val="20"/>
              </w:rPr>
              <w:t xml:space="preserve"> on unfamilier machines)</w:t>
            </w:r>
          </w:p>
          <w:p w14:paraId="2455F6BB" w14:textId="425DB618" w:rsidR="00B4542F" w:rsidRPr="00B4542F" w:rsidRDefault="00B4542F" w:rsidP="00B4542F">
            <w:pPr>
              <w:pStyle w:val="Default"/>
              <w:spacing w:before="0" w:line="240" w:lineRule="auto"/>
              <w:rPr>
                <w:rFonts w:ascii="Arial" w:eastAsia="SimSun" w:hAnsi="Arial" w:cs="Arial"/>
                <w:color w:val="auto"/>
                <w:sz w:val="20"/>
                <w:szCs w:val="20"/>
                <w:bdr w:val="none" w:sz="0" w:space="0" w:color="auto"/>
                <w:lang w:val="de-DE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41219" w:rsidRPr="00F80BCE" w14:paraId="3943E09C" w14:textId="77777777" w:rsidTr="00990A50">
        <w:tc>
          <w:tcPr>
            <w:tcW w:w="9616" w:type="dxa"/>
            <w:gridSpan w:val="2"/>
            <w:shd w:val="clear" w:color="auto" w:fill="D9D9D9" w:themeFill="background1" w:themeFillShade="D9"/>
          </w:tcPr>
          <w:p w14:paraId="10737B0A" w14:textId="77777777" w:rsidR="00241219" w:rsidRPr="00F80BCE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80BCE">
              <w:rPr>
                <w:rFonts w:cs="Arial"/>
                <w:b/>
                <w:sz w:val="20"/>
                <w:lang w:val="en-GB"/>
              </w:rPr>
              <w:lastRenderedPageBreak/>
              <w:t>Required competencies &amp; behaviour</w:t>
            </w:r>
          </w:p>
        </w:tc>
      </w:tr>
      <w:tr w:rsidR="00241219" w:rsidRPr="00F80BCE" w14:paraId="48C8551F" w14:textId="77777777" w:rsidTr="00990A50">
        <w:tc>
          <w:tcPr>
            <w:tcW w:w="9616" w:type="dxa"/>
            <w:gridSpan w:val="2"/>
            <w:shd w:val="clear" w:color="auto" w:fill="auto"/>
          </w:tcPr>
          <w:p w14:paraId="371491FE" w14:textId="77777777" w:rsidR="00EA0D06" w:rsidRPr="00EA0D06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A0D06">
              <w:rPr>
                <w:sz w:val="20"/>
                <w:szCs w:val="18"/>
              </w:rPr>
              <w:t xml:space="preserve">A high regard to Health &amp; Safety in the workplace. </w:t>
            </w:r>
          </w:p>
          <w:p w14:paraId="1324931D" w14:textId="77777777" w:rsidR="00EA0D06" w:rsidRPr="00EA0D06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A0D06">
              <w:rPr>
                <w:sz w:val="20"/>
                <w:szCs w:val="18"/>
              </w:rPr>
              <w:t xml:space="preserve">Takes ownership for and ensure that you deliver what is promised. </w:t>
            </w:r>
          </w:p>
          <w:p w14:paraId="08EFC311" w14:textId="77777777" w:rsidR="00EA0D06" w:rsidRPr="00EA0D06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A0D06">
              <w:rPr>
                <w:sz w:val="20"/>
                <w:szCs w:val="18"/>
              </w:rPr>
              <w:t xml:space="preserve">Highly motivated. </w:t>
            </w:r>
          </w:p>
          <w:p w14:paraId="42122D03" w14:textId="77777777" w:rsidR="00EA0D06" w:rsidRPr="00EA0D06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A0D06">
              <w:rPr>
                <w:sz w:val="20"/>
                <w:szCs w:val="18"/>
              </w:rPr>
              <w:t xml:space="preserve">Able to build close relationships internally and externally. </w:t>
            </w:r>
          </w:p>
          <w:p w14:paraId="1DC650E2" w14:textId="77777777" w:rsidR="00EA0D06" w:rsidRPr="00EA0D06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A0D06">
              <w:rPr>
                <w:sz w:val="20"/>
                <w:szCs w:val="18"/>
              </w:rPr>
              <w:t xml:space="preserve">Strong focus on quality, completeness, consistency, and accuracy engineering deliverables. </w:t>
            </w:r>
          </w:p>
          <w:p w14:paraId="4725734E" w14:textId="77777777" w:rsidR="00EA0D06" w:rsidRPr="00EA0D06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A0D06">
              <w:rPr>
                <w:sz w:val="20"/>
                <w:szCs w:val="18"/>
              </w:rPr>
              <w:t xml:space="preserve">To work safely for our employees, clients and the public. </w:t>
            </w:r>
          </w:p>
          <w:p w14:paraId="2DADE18E" w14:textId="77777777" w:rsidR="00EA0D06" w:rsidRPr="00EA0D06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A0D06">
              <w:rPr>
                <w:sz w:val="20"/>
                <w:szCs w:val="18"/>
              </w:rPr>
              <w:t xml:space="preserve">Open to feedback, a fast learner, willing to learn new ways of working and methodologies and fosters a continuous Improvement mindset. </w:t>
            </w:r>
          </w:p>
          <w:p w14:paraId="2B608DC6" w14:textId="77777777" w:rsidR="00EA0D06" w:rsidRPr="00EA0D06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A0D06">
              <w:rPr>
                <w:sz w:val="20"/>
                <w:szCs w:val="18"/>
              </w:rPr>
              <w:t xml:space="preserve">Willingness to work away from home on occassionally, possibly overseas. </w:t>
            </w:r>
          </w:p>
          <w:p w14:paraId="08FA4EDA" w14:textId="77777777" w:rsidR="00EA0D06" w:rsidRPr="00EA0D06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A0D06">
              <w:rPr>
                <w:sz w:val="20"/>
                <w:szCs w:val="18"/>
              </w:rPr>
              <w:t xml:space="preserve">Can work as part of a team or able to work on their own. </w:t>
            </w:r>
          </w:p>
          <w:p w14:paraId="4A7CFC1A" w14:textId="77777777" w:rsidR="00EA0D06" w:rsidRPr="00EA0D06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A0D06">
              <w:rPr>
                <w:sz w:val="20"/>
                <w:szCs w:val="18"/>
              </w:rPr>
              <w:t xml:space="preserve">Excellent oral and written communication skills and meticulous attention to detail. </w:t>
            </w:r>
          </w:p>
          <w:p w14:paraId="28A122FF" w14:textId="179BAE5E" w:rsidR="004A096A" w:rsidRPr="003314CC" w:rsidRDefault="00EA0D06" w:rsidP="00EA0D06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  <w:sz w:val="20"/>
                <w:lang w:val="en-GB"/>
              </w:rPr>
            </w:pPr>
            <w:r w:rsidRPr="00EA0D06">
              <w:rPr>
                <w:sz w:val="20"/>
                <w:szCs w:val="18"/>
              </w:rPr>
              <w:t>Excellent communication skills, sociability, and social know-how</w:t>
            </w:r>
          </w:p>
        </w:tc>
      </w:tr>
      <w:tr w:rsidR="00241219" w:rsidRPr="00F80BCE" w14:paraId="006E55D4" w14:textId="77777777" w:rsidTr="00990A50">
        <w:tc>
          <w:tcPr>
            <w:tcW w:w="9616" w:type="dxa"/>
            <w:gridSpan w:val="2"/>
            <w:shd w:val="clear" w:color="auto" w:fill="D9D9D9" w:themeFill="background1" w:themeFillShade="D9"/>
          </w:tcPr>
          <w:p w14:paraId="487660DA" w14:textId="77777777" w:rsidR="00241219" w:rsidRPr="00F80BCE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F80BCE">
              <w:rPr>
                <w:rFonts w:cs="Arial"/>
                <w:b/>
                <w:sz w:val="20"/>
                <w:lang w:val="en-GB"/>
              </w:rPr>
              <w:t>Remarks:</w:t>
            </w:r>
          </w:p>
        </w:tc>
      </w:tr>
      <w:tr w:rsidR="00241219" w:rsidRPr="00F80BCE" w14:paraId="2C2BAF1E" w14:textId="77777777" w:rsidTr="00990A50">
        <w:tc>
          <w:tcPr>
            <w:tcW w:w="9616" w:type="dxa"/>
            <w:gridSpan w:val="2"/>
            <w:shd w:val="clear" w:color="auto" w:fill="auto"/>
          </w:tcPr>
          <w:p w14:paraId="46080734" w14:textId="77777777" w:rsidR="004A096A" w:rsidRDefault="004A096A" w:rsidP="00471789">
            <w:pPr>
              <w:spacing w:after="0"/>
              <w:jc w:val="left"/>
              <w:rPr>
                <w:rFonts w:cs="Arial"/>
                <w:bCs/>
                <w:sz w:val="20"/>
                <w:lang w:val="en-GB"/>
              </w:rPr>
            </w:pPr>
          </w:p>
          <w:p w14:paraId="23DF5632" w14:textId="394FD0BF" w:rsidR="00241219" w:rsidRPr="008F1C0F" w:rsidRDefault="00241219" w:rsidP="00471789">
            <w:pPr>
              <w:spacing w:after="0"/>
              <w:jc w:val="left"/>
              <w:rPr>
                <w:rFonts w:cs="Arial"/>
                <w:bCs/>
                <w:sz w:val="20"/>
                <w:lang w:val="en-GB"/>
              </w:rPr>
            </w:pPr>
            <w:r w:rsidRPr="008F1C0F">
              <w:rPr>
                <w:rFonts w:cs="Arial"/>
                <w:bCs/>
                <w:sz w:val="20"/>
                <w:lang w:val="en-GB"/>
              </w:rPr>
              <w:t>N.B:  This job description is issued as a guideline to assist you in your duties, it is not exhaustive. Due to the evolving nature and changing demands of our business this job description may be subject to change</w:t>
            </w:r>
            <w:r>
              <w:rPr>
                <w:rFonts w:cs="Arial"/>
                <w:bCs/>
                <w:sz w:val="20"/>
                <w:lang w:val="en-GB"/>
              </w:rPr>
              <w:t xml:space="preserve"> </w:t>
            </w:r>
            <w:r w:rsidRPr="00F91726">
              <w:rPr>
                <w:rFonts w:cs="Arial"/>
                <w:bCs/>
                <w:sz w:val="20"/>
                <w:lang w:val="en-GB"/>
              </w:rPr>
              <w:t>with your prior agreement</w:t>
            </w:r>
            <w:r w:rsidRPr="008F1C0F">
              <w:rPr>
                <w:rFonts w:cs="Arial"/>
                <w:bCs/>
                <w:sz w:val="20"/>
                <w:lang w:val="en-GB"/>
              </w:rPr>
              <w:t xml:space="preserve">.  </w:t>
            </w:r>
          </w:p>
          <w:p w14:paraId="49FA8E23" w14:textId="508D4806" w:rsidR="00241219" w:rsidRPr="00F80BCE" w:rsidRDefault="00241219" w:rsidP="00471789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jc w:val="left"/>
              <w:rPr>
                <w:rFonts w:cs="Arial"/>
                <w:b/>
                <w:sz w:val="20"/>
                <w:lang w:val="en-GB"/>
              </w:rPr>
            </w:pPr>
            <w:r w:rsidRPr="008F1C0F">
              <w:rPr>
                <w:rFonts w:cs="Arial"/>
                <w:bCs/>
                <w:sz w:val="20"/>
                <w:lang w:val="en-GB"/>
              </w:rPr>
              <w:t>You may, on occasions, be required to undertake additional or other duties within the context of this job description, and according to the needs of the Company</w:t>
            </w:r>
            <w:r>
              <w:rPr>
                <w:rFonts w:cs="Arial"/>
                <w:bCs/>
                <w:sz w:val="20"/>
                <w:lang w:val="en-GB"/>
              </w:rPr>
              <w:t>,</w:t>
            </w:r>
            <w:r>
              <w:t xml:space="preserve"> </w:t>
            </w:r>
            <w:r w:rsidRPr="00F00695">
              <w:rPr>
                <w:rFonts w:cs="Arial"/>
                <w:bCs/>
                <w:sz w:val="20"/>
                <w:lang w:val="en-GB"/>
              </w:rPr>
              <w:t xml:space="preserve">subject to your agreement and such duties being suited to your skills, </w:t>
            </w:r>
            <w:r w:rsidR="00A434CA" w:rsidRPr="00F00695">
              <w:rPr>
                <w:rFonts w:cs="Arial"/>
                <w:bCs/>
                <w:sz w:val="20"/>
                <w:lang w:val="en-GB"/>
              </w:rPr>
              <w:t>training,</w:t>
            </w:r>
            <w:r w:rsidRPr="00F00695">
              <w:rPr>
                <w:rFonts w:cs="Arial"/>
                <w:bCs/>
                <w:sz w:val="20"/>
                <w:lang w:val="en-GB"/>
              </w:rPr>
              <w:t xml:space="preserve"> and competences</w:t>
            </w:r>
            <w:r w:rsidRPr="008F1C0F">
              <w:rPr>
                <w:rFonts w:cs="Arial"/>
                <w:bCs/>
                <w:sz w:val="20"/>
                <w:lang w:val="en-GB"/>
              </w:rPr>
              <w:t>.</w:t>
            </w:r>
          </w:p>
        </w:tc>
      </w:tr>
    </w:tbl>
    <w:p w14:paraId="4EA07D00" w14:textId="77777777" w:rsidR="00241219" w:rsidRDefault="00241219"/>
    <w:sectPr w:rsidR="0024121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F5F01" w14:textId="77777777" w:rsidR="003A6B5C" w:rsidRDefault="003A6B5C" w:rsidP="00241219">
      <w:pPr>
        <w:spacing w:after="0"/>
      </w:pPr>
      <w:r>
        <w:separator/>
      </w:r>
    </w:p>
  </w:endnote>
  <w:endnote w:type="continuationSeparator" w:id="0">
    <w:p w14:paraId="66814535" w14:textId="77777777" w:rsidR="003A6B5C" w:rsidRDefault="003A6B5C" w:rsidP="002412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C6EE" w14:textId="77777777" w:rsidR="003A6B5C" w:rsidRDefault="003A6B5C" w:rsidP="00241219">
      <w:pPr>
        <w:spacing w:after="0"/>
      </w:pPr>
      <w:r>
        <w:separator/>
      </w:r>
    </w:p>
  </w:footnote>
  <w:footnote w:type="continuationSeparator" w:id="0">
    <w:p w14:paraId="738EBA73" w14:textId="77777777" w:rsidR="003A6B5C" w:rsidRDefault="003A6B5C" w:rsidP="002412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3995" w14:textId="7EE37D41" w:rsidR="00241219" w:rsidRDefault="00241219" w:rsidP="00241219">
    <w:pPr>
      <w:pStyle w:val="Header"/>
    </w:pPr>
  </w:p>
  <w:p w14:paraId="54BF60B2" w14:textId="7B426F52" w:rsidR="00241219" w:rsidRPr="00241219" w:rsidRDefault="00241219" w:rsidP="00241219">
    <w:pPr>
      <w:pStyle w:val="Header"/>
    </w:pPr>
    <w:r>
      <w:rPr>
        <w:noProof/>
        <w:lang w:val="en-GB" w:eastAsia="en-GB"/>
      </w:rPr>
      <w:drawing>
        <wp:inline distT="0" distB="0" distL="0" distR="0" wp14:anchorId="26A6B0BB" wp14:editId="63D6BE50">
          <wp:extent cx="1171575" cy="854597"/>
          <wp:effectExtent l="0" t="0" r="0" b="3175"/>
          <wp:docPr id="1" name="Picture 1" descr="F:\Transfer\art\restore\logo\Briggs group logos\Brigg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fer\art\restore\logo\Briggs group logos\Briggs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4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485D"/>
    <w:multiLevelType w:val="hybridMultilevel"/>
    <w:tmpl w:val="AC388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E233E"/>
    <w:multiLevelType w:val="hybridMultilevel"/>
    <w:tmpl w:val="F06860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0711B"/>
    <w:multiLevelType w:val="hybridMultilevel"/>
    <w:tmpl w:val="E3B65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B479A"/>
    <w:multiLevelType w:val="hybridMultilevel"/>
    <w:tmpl w:val="4F84E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D26A4"/>
    <w:multiLevelType w:val="hybridMultilevel"/>
    <w:tmpl w:val="1888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4FA9"/>
    <w:multiLevelType w:val="hybridMultilevel"/>
    <w:tmpl w:val="1FAEC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825D9"/>
    <w:multiLevelType w:val="hybridMultilevel"/>
    <w:tmpl w:val="817C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3D14D2"/>
    <w:multiLevelType w:val="hybridMultilevel"/>
    <w:tmpl w:val="E0549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7160501">
    <w:abstractNumId w:val="1"/>
  </w:num>
  <w:num w:numId="2" w16cid:durableId="1978560153">
    <w:abstractNumId w:val="0"/>
  </w:num>
  <w:num w:numId="3" w16cid:durableId="626663361">
    <w:abstractNumId w:val="6"/>
  </w:num>
  <w:num w:numId="4" w16cid:durableId="1210536940">
    <w:abstractNumId w:val="5"/>
  </w:num>
  <w:num w:numId="5" w16cid:durableId="1317563987">
    <w:abstractNumId w:val="2"/>
  </w:num>
  <w:num w:numId="6" w16cid:durableId="315232655">
    <w:abstractNumId w:val="7"/>
  </w:num>
  <w:num w:numId="7" w16cid:durableId="174275349">
    <w:abstractNumId w:val="4"/>
  </w:num>
  <w:num w:numId="8" w16cid:durableId="2130975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19"/>
    <w:rsid w:val="00001727"/>
    <w:rsid w:val="000271B1"/>
    <w:rsid w:val="00036B15"/>
    <w:rsid w:val="00040143"/>
    <w:rsid w:val="00040478"/>
    <w:rsid w:val="0006559B"/>
    <w:rsid w:val="000672D0"/>
    <w:rsid w:val="00070806"/>
    <w:rsid w:val="00071855"/>
    <w:rsid w:val="00085DFB"/>
    <w:rsid w:val="00090C0A"/>
    <w:rsid w:val="000915C9"/>
    <w:rsid w:val="000935D0"/>
    <w:rsid w:val="000B119D"/>
    <w:rsid w:val="000B4912"/>
    <w:rsid w:val="000D4578"/>
    <w:rsid w:val="000D47E2"/>
    <w:rsid w:val="000D5031"/>
    <w:rsid w:val="000E0471"/>
    <w:rsid w:val="000E10E3"/>
    <w:rsid w:val="000E2117"/>
    <w:rsid w:val="000E3702"/>
    <w:rsid w:val="000E7E06"/>
    <w:rsid w:val="000F0B6E"/>
    <w:rsid w:val="000F1B58"/>
    <w:rsid w:val="000F2874"/>
    <w:rsid w:val="001079F5"/>
    <w:rsid w:val="00110F89"/>
    <w:rsid w:val="0011693A"/>
    <w:rsid w:val="00132FE6"/>
    <w:rsid w:val="00133D92"/>
    <w:rsid w:val="00143511"/>
    <w:rsid w:val="0015046C"/>
    <w:rsid w:val="00153A5C"/>
    <w:rsid w:val="00172485"/>
    <w:rsid w:val="00173004"/>
    <w:rsid w:val="00175C63"/>
    <w:rsid w:val="00180552"/>
    <w:rsid w:val="00180DB4"/>
    <w:rsid w:val="001850CF"/>
    <w:rsid w:val="00192E19"/>
    <w:rsid w:val="00196475"/>
    <w:rsid w:val="001A18B5"/>
    <w:rsid w:val="001B0C91"/>
    <w:rsid w:val="001B36D7"/>
    <w:rsid w:val="001B54C0"/>
    <w:rsid w:val="001B54D9"/>
    <w:rsid w:val="001C0AC1"/>
    <w:rsid w:val="001C42C2"/>
    <w:rsid w:val="001D23D3"/>
    <w:rsid w:val="001D71F3"/>
    <w:rsid w:val="001E371D"/>
    <w:rsid w:val="001F79CE"/>
    <w:rsid w:val="00202C60"/>
    <w:rsid w:val="00217A45"/>
    <w:rsid w:val="002203A0"/>
    <w:rsid w:val="0022277A"/>
    <w:rsid w:val="00233B70"/>
    <w:rsid w:val="0023688D"/>
    <w:rsid w:val="002407ED"/>
    <w:rsid w:val="00241219"/>
    <w:rsid w:val="0024799A"/>
    <w:rsid w:val="00254A31"/>
    <w:rsid w:val="00254CC0"/>
    <w:rsid w:val="0026164B"/>
    <w:rsid w:val="00274F51"/>
    <w:rsid w:val="00281488"/>
    <w:rsid w:val="00283A2A"/>
    <w:rsid w:val="00284D63"/>
    <w:rsid w:val="00290F6A"/>
    <w:rsid w:val="002A5B8E"/>
    <w:rsid w:val="002A65EC"/>
    <w:rsid w:val="002B111F"/>
    <w:rsid w:val="002B663B"/>
    <w:rsid w:val="002C1A5B"/>
    <w:rsid w:val="002C1BCE"/>
    <w:rsid w:val="002C2B42"/>
    <w:rsid w:val="002E0786"/>
    <w:rsid w:val="002E1B88"/>
    <w:rsid w:val="002E739D"/>
    <w:rsid w:val="003034CD"/>
    <w:rsid w:val="00317D7D"/>
    <w:rsid w:val="00323058"/>
    <w:rsid w:val="003314CC"/>
    <w:rsid w:val="003402ED"/>
    <w:rsid w:val="00345555"/>
    <w:rsid w:val="0035054F"/>
    <w:rsid w:val="003568F6"/>
    <w:rsid w:val="00366C26"/>
    <w:rsid w:val="003719B4"/>
    <w:rsid w:val="00371C22"/>
    <w:rsid w:val="0038410B"/>
    <w:rsid w:val="0039104F"/>
    <w:rsid w:val="003973D4"/>
    <w:rsid w:val="003A2373"/>
    <w:rsid w:val="003A27C0"/>
    <w:rsid w:val="003A3922"/>
    <w:rsid w:val="003A54D8"/>
    <w:rsid w:val="003A6B5C"/>
    <w:rsid w:val="003B1377"/>
    <w:rsid w:val="003C1844"/>
    <w:rsid w:val="003C216B"/>
    <w:rsid w:val="003D16A7"/>
    <w:rsid w:val="003D253A"/>
    <w:rsid w:val="003D7E96"/>
    <w:rsid w:val="003E4C1F"/>
    <w:rsid w:val="004100D3"/>
    <w:rsid w:val="0041634C"/>
    <w:rsid w:val="004172C5"/>
    <w:rsid w:val="00417F11"/>
    <w:rsid w:val="00427AA1"/>
    <w:rsid w:val="00431786"/>
    <w:rsid w:val="004438B3"/>
    <w:rsid w:val="00443B20"/>
    <w:rsid w:val="00454757"/>
    <w:rsid w:val="00457CF1"/>
    <w:rsid w:val="0046397E"/>
    <w:rsid w:val="00465C0B"/>
    <w:rsid w:val="00466021"/>
    <w:rsid w:val="00467F73"/>
    <w:rsid w:val="004737F5"/>
    <w:rsid w:val="004738D2"/>
    <w:rsid w:val="00474F00"/>
    <w:rsid w:val="004843C2"/>
    <w:rsid w:val="00485A57"/>
    <w:rsid w:val="004912EC"/>
    <w:rsid w:val="004959F4"/>
    <w:rsid w:val="004A096A"/>
    <w:rsid w:val="004B08E9"/>
    <w:rsid w:val="004B44AB"/>
    <w:rsid w:val="004C4934"/>
    <w:rsid w:val="004C6000"/>
    <w:rsid w:val="004D1BBF"/>
    <w:rsid w:val="004D46D2"/>
    <w:rsid w:val="004E0D7D"/>
    <w:rsid w:val="004E79A9"/>
    <w:rsid w:val="004E7E1B"/>
    <w:rsid w:val="0050358D"/>
    <w:rsid w:val="005162A7"/>
    <w:rsid w:val="00520E50"/>
    <w:rsid w:val="0052238B"/>
    <w:rsid w:val="00524A1B"/>
    <w:rsid w:val="00535EF5"/>
    <w:rsid w:val="005417B1"/>
    <w:rsid w:val="00542586"/>
    <w:rsid w:val="005509AD"/>
    <w:rsid w:val="00554898"/>
    <w:rsid w:val="00557311"/>
    <w:rsid w:val="00563FAB"/>
    <w:rsid w:val="00572BB3"/>
    <w:rsid w:val="00576134"/>
    <w:rsid w:val="005821F5"/>
    <w:rsid w:val="00582AA5"/>
    <w:rsid w:val="00582FEB"/>
    <w:rsid w:val="00590F65"/>
    <w:rsid w:val="00592B24"/>
    <w:rsid w:val="005970DF"/>
    <w:rsid w:val="005A6D90"/>
    <w:rsid w:val="005C0FF5"/>
    <w:rsid w:val="005C4686"/>
    <w:rsid w:val="005D11A6"/>
    <w:rsid w:val="005D194B"/>
    <w:rsid w:val="005E4DCA"/>
    <w:rsid w:val="005E55B8"/>
    <w:rsid w:val="006046E5"/>
    <w:rsid w:val="00622679"/>
    <w:rsid w:val="006244C2"/>
    <w:rsid w:val="00643E46"/>
    <w:rsid w:val="00644871"/>
    <w:rsid w:val="00644FD5"/>
    <w:rsid w:val="00645307"/>
    <w:rsid w:val="0065262B"/>
    <w:rsid w:val="00666415"/>
    <w:rsid w:val="0066709E"/>
    <w:rsid w:val="00667A22"/>
    <w:rsid w:val="00685715"/>
    <w:rsid w:val="00686636"/>
    <w:rsid w:val="00697B17"/>
    <w:rsid w:val="006A19FF"/>
    <w:rsid w:val="006A3A92"/>
    <w:rsid w:val="006A6E0E"/>
    <w:rsid w:val="006B4F82"/>
    <w:rsid w:val="006C1501"/>
    <w:rsid w:val="006C1DAE"/>
    <w:rsid w:val="006C551D"/>
    <w:rsid w:val="006C55B3"/>
    <w:rsid w:val="006C5DFF"/>
    <w:rsid w:val="006C68FC"/>
    <w:rsid w:val="006C75A0"/>
    <w:rsid w:val="006C7BD6"/>
    <w:rsid w:val="006D4BA8"/>
    <w:rsid w:val="006D5FB5"/>
    <w:rsid w:val="006E65A1"/>
    <w:rsid w:val="006F69E8"/>
    <w:rsid w:val="00725694"/>
    <w:rsid w:val="0072713F"/>
    <w:rsid w:val="0072794D"/>
    <w:rsid w:val="00737BD0"/>
    <w:rsid w:val="007475CB"/>
    <w:rsid w:val="00754C22"/>
    <w:rsid w:val="0075629C"/>
    <w:rsid w:val="00760BB3"/>
    <w:rsid w:val="00763730"/>
    <w:rsid w:val="00763E32"/>
    <w:rsid w:val="0077661C"/>
    <w:rsid w:val="00781051"/>
    <w:rsid w:val="00793514"/>
    <w:rsid w:val="00794F14"/>
    <w:rsid w:val="007A0E4F"/>
    <w:rsid w:val="007A215C"/>
    <w:rsid w:val="007B1466"/>
    <w:rsid w:val="007B57F5"/>
    <w:rsid w:val="007C4C12"/>
    <w:rsid w:val="007C7F5A"/>
    <w:rsid w:val="007D1BE5"/>
    <w:rsid w:val="007E72BE"/>
    <w:rsid w:val="007F60ED"/>
    <w:rsid w:val="00811E3F"/>
    <w:rsid w:val="00812E0D"/>
    <w:rsid w:val="00816CC2"/>
    <w:rsid w:val="00817369"/>
    <w:rsid w:val="00817823"/>
    <w:rsid w:val="008234EF"/>
    <w:rsid w:val="0082543A"/>
    <w:rsid w:val="008257D6"/>
    <w:rsid w:val="008275FD"/>
    <w:rsid w:val="00832527"/>
    <w:rsid w:val="00832D35"/>
    <w:rsid w:val="00833569"/>
    <w:rsid w:val="00834768"/>
    <w:rsid w:val="0086107E"/>
    <w:rsid w:val="00862C91"/>
    <w:rsid w:val="0086490B"/>
    <w:rsid w:val="00867095"/>
    <w:rsid w:val="0086794E"/>
    <w:rsid w:val="00872605"/>
    <w:rsid w:val="0087287B"/>
    <w:rsid w:val="00887FAF"/>
    <w:rsid w:val="00892C87"/>
    <w:rsid w:val="008A062C"/>
    <w:rsid w:val="008B06C9"/>
    <w:rsid w:val="008C1149"/>
    <w:rsid w:val="008E36DF"/>
    <w:rsid w:val="008E57A1"/>
    <w:rsid w:val="008F4AFE"/>
    <w:rsid w:val="008F573B"/>
    <w:rsid w:val="00901A78"/>
    <w:rsid w:val="009069C3"/>
    <w:rsid w:val="00924324"/>
    <w:rsid w:val="00931302"/>
    <w:rsid w:val="009338DC"/>
    <w:rsid w:val="00940ABC"/>
    <w:rsid w:val="00942C16"/>
    <w:rsid w:val="009510C5"/>
    <w:rsid w:val="00951A58"/>
    <w:rsid w:val="00964803"/>
    <w:rsid w:val="00965C3E"/>
    <w:rsid w:val="00970EE5"/>
    <w:rsid w:val="00973971"/>
    <w:rsid w:val="009743F1"/>
    <w:rsid w:val="00975433"/>
    <w:rsid w:val="0097606D"/>
    <w:rsid w:val="009768EE"/>
    <w:rsid w:val="00976BCA"/>
    <w:rsid w:val="00983B27"/>
    <w:rsid w:val="00990194"/>
    <w:rsid w:val="00990A50"/>
    <w:rsid w:val="009A06D8"/>
    <w:rsid w:val="009A3705"/>
    <w:rsid w:val="009A67D3"/>
    <w:rsid w:val="009B0FF9"/>
    <w:rsid w:val="009C24A9"/>
    <w:rsid w:val="009C35D5"/>
    <w:rsid w:val="009C3637"/>
    <w:rsid w:val="009C560C"/>
    <w:rsid w:val="009D2BC9"/>
    <w:rsid w:val="009D2DE7"/>
    <w:rsid w:val="009D3ACD"/>
    <w:rsid w:val="009D7799"/>
    <w:rsid w:val="009E1F99"/>
    <w:rsid w:val="009E5DA5"/>
    <w:rsid w:val="009E6DEE"/>
    <w:rsid w:val="009F2352"/>
    <w:rsid w:val="009F456F"/>
    <w:rsid w:val="00A047BD"/>
    <w:rsid w:val="00A11BEB"/>
    <w:rsid w:val="00A14960"/>
    <w:rsid w:val="00A2377A"/>
    <w:rsid w:val="00A41CFB"/>
    <w:rsid w:val="00A42C0B"/>
    <w:rsid w:val="00A434CA"/>
    <w:rsid w:val="00A61DBA"/>
    <w:rsid w:val="00A76D63"/>
    <w:rsid w:val="00A8452F"/>
    <w:rsid w:val="00A901DE"/>
    <w:rsid w:val="00A908F2"/>
    <w:rsid w:val="00A91C74"/>
    <w:rsid w:val="00AA55E6"/>
    <w:rsid w:val="00AC6A84"/>
    <w:rsid w:val="00AD77E3"/>
    <w:rsid w:val="00AE1ABC"/>
    <w:rsid w:val="00AF37D5"/>
    <w:rsid w:val="00AF58C9"/>
    <w:rsid w:val="00AF60F2"/>
    <w:rsid w:val="00AF638D"/>
    <w:rsid w:val="00AF6D99"/>
    <w:rsid w:val="00B06D32"/>
    <w:rsid w:val="00B11026"/>
    <w:rsid w:val="00B11668"/>
    <w:rsid w:val="00B13390"/>
    <w:rsid w:val="00B1554F"/>
    <w:rsid w:val="00B20526"/>
    <w:rsid w:val="00B21245"/>
    <w:rsid w:val="00B3293E"/>
    <w:rsid w:val="00B332FA"/>
    <w:rsid w:val="00B33CF0"/>
    <w:rsid w:val="00B37F82"/>
    <w:rsid w:val="00B4542F"/>
    <w:rsid w:val="00B509B8"/>
    <w:rsid w:val="00B5359B"/>
    <w:rsid w:val="00B6131B"/>
    <w:rsid w:val="00B63E6C"/>
    <w:rsid w:val="00B6774E"/>
    <w:rsid w:val="00B770D7"/>
    <w:rsid w:val="00B815B3"/>
    <w:rsid w:val="00B860D4"/>
    <w:rsid w:val="00B87771"/>
    <w:rsid w:val="00BA2F3B"/>
    <w:rsid w:val="00BA47A9"/>
    <w:rsid w:val="00BA7E3B"/>
    <w:rsid w:val="00BB0184"/>
    <w:rsid w:val="00BB185A"/>
    <w:rsid w:val="00BB3596"/>
    <w:rsid w:val="00BC455C"/>
    <w:rsid w:val="00BC74BE"/>
    <w:rsid w:val="00BE107F"/>
    <w:rsid w:val="00BE19D2"/>
    <w:rsid w:val="00BE2DFE"/>
    <w:rsid w:val="00BE7DDC"/>
    <w:rsid w:val="00C049AF"/>
    <w:rsid w:val="00C13FA7"/>
    <w:rsid w:val="00C14F39"/>
    <w:rsid w:val="00C20C78"/>
    <w:rsid w:val="00C21709"/>
    <w:rsid w:val="00C25653"/>
    <w:rsid w:val="00C40BA3"/>
    <w:rsid w:val="00C44985"/>
    <w:rsid w:val="00C4515D"/>
    <w:rsid w:val="00C53368"/>
    <w:rsid w:val="00C53686"/>
    <w:rsid w:val="00C57C04"/>
    <w:rsid w:val="00C639CA"/>
    <w:rsid w:val="00C646D2"/>
    <w:rsid w:val="00C73841"/>
    <w:rsid w:val="00C75887"/>
    <w:rsid w:val="00C8167F"/>
    <w:rsid w:val="00C84AF7"/>
    <w:rsid w:val="00C84D64"/>
    <w:rsid w:val="00C912C0"/>
    <w:rsid w:val="00C93596"/>
    <w:rsid w:val="00C97FA1"/>
    <w:rsid w:val="00CA078E"/>
    <w:rsid w:val="00CA1F67"/>
    <w:rsid w:val="00CB08B9"/>
    <w:rsid w:val="00CB139F"/>
    <w:rsid w:val="00CC7846"/>
    <w:rsid w:val="00CD1E3D"/>
    <w:rsid w:val="00CD2F4F"/>
    <w:rsid w:val="00CE6E19"/>
    <w:rsid w:val="00D23762"/>
    <w:rsid w:val="00D25BD5"/>
    <w:rsid w:val="00D260B4"/>
    <w:rsid w:val="00D34D5B"/>
    <w:rsid w:val="00D4515F"/>
    <w:rsid w:val="00D45380"/>
    <w:rsid w:val="00D50B70"/>
    <w:rsid w:val="00D52D01"/>
    <w:rsid w:val="00D56949"/>
    <w:rsid w:val="00D56D62"/>
    <w:rsid w:val="00D60008"/>
    <w:rsid w:val="00D66277"/>
    <w:rsid w:val="00D7154B"/>
    <w:rsid w:val="00D72A82"/>
    <w:rsid w:val="00D73B60"/>
    <w:rsid w:val="00D824F9"/>
    <w:rsid w:val="00D91983"/>
    <w:rsid w:val="00DB439C"/>
    <w:rsid w:val="00DB6D97"/>
    <w:rsid w:val="00DC1826"/>
    <w:rsid w:val="00DC2210"/>
    <w:rsid w:val="00DC4F75"/>
    <w:rsid w:val="00DD4635"/>
    <w:rsid w:val="00DE08A2"/>
    <w:rsid w:val="00DE67F4"/>
    <w:rsid w:val="00DF5C0A"/>
    <w:rsid w:val="00E014E8"/>
    <w:rsid w:val="00E05F3D"/>
    <w:rsid w:val="00E1233C"/>
    <w:rsid w:val="00E14E7A"/>
    <w:rsid w:val="00E16DC3"/>
    <w:rsid w:val="00E17B72"/>
    <w:rsid w:val="00E26492"/>
    <w:rsid w:val="00E27E79"/>
    <w:rsid w:val="00E34BD6"/>
    <w:rsid w:val="00E35B5A"/>
    <w:rsid w:val="00E40234"/>
    <w:rsid w:val="00E634A9"/>
    <w:rsid w:val="00E63BE1"/>
    <w:rsid w:val="00E738CD"/>
    <w:rsid w:val="00E76144"/>
    <w:rsid w:val="00E76258"/>
    <w:rsid w:val="00E82830"/>
    <w:rsid w:val="00E8309E"/>
    <w:rsid w:val="00E8494F"/>
    <w:rsid w:val="00EA0D06"/>
    <w:rsid w:val="00EA4838"/>
    <w:rsid w:val="00EA790C"/>
    <w:rsid w:val="00EB2674"/>
    <w:rsid w:val="00EB77C9"/>
    <w:rsid w:val="00ED298B"/>
    <w:rsid w:val="00EE260C"/>
    <w:rsid w:val="00EE65BB"/>
    <w:rsid w:val="00EF7504"/>
    <w:rsid w:val="00F10817"/>
    <w:rsid w:val="00F1152E"/>
    <w:rsid w:val="00F14F54"/>
    <w:rsid w:val="00F2102B"/>
    <w:rsid w:val="00F21153"/>
    <w:rsid w:val="00F22538"/>
    <w:rsid w:val="00F37E52"/>
    <w:rsid w:val="00F54FA7"/>
    <w:rsid w:val="00F66293"/>
    <w:rsid w:val="00F7121F"/>
    <w:rsid w:val="00F7793E"/>
    <w:rsid w:val="00F830A7"/>
    <w:rsid w:val="00F83573"/>
    <w:rsid w:val="00F83E29"/>
    <w:rsid w:val="00F8663A"/>
    <w:rsid w:val="00F870A5"/>
    <w:rsid w:val="00FB292F"/>
    <w:rsid w:val="00FD4DAC"/>
    <w:rsid w:val="00FD758C"/>
    <w:rsid w:val="00FE3746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B4285"/>
  <w15:chartTrackingRefBased/>
  <w15:docId w15:val="{94D98A68-F007-4407-B9E0-E0A48B3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19"/>
    <w:pPr>
      <w:spacing w:after="120" w:line="240" w:lineRule="auto"/>
      <w:jc w:val="both"/>
    </w:pPr>
    <w:rPr>
      <w:rFonts w:ascii="Arial" w:eastAsia="SimSun" w:hAnsi="Arial" w:cs="Times New Roman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12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41219"/>
    <w:rPr>
      <w:rFonts w:ascii="Arial" w:eastAsia="SimSun" w:hAnsi="Arial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2412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1219"/>
    <w:rPr>
      <w:rFonts w:ascii="Arial" w:eastAsia="SimSun" w:hAnsi="Arial" w:cs="Times New Roman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332FA"/>
    <w:pPr>
      <w:ind w:left="720"/>
      <w:contextualSpacing/>
    </w:pPr>
  </w:style>
  <w:style w:type="paragraph" w:customStyle="1" w:styleId="Default">
    <w:name w:val="Default"/>
    <w:rsid w:val="00B4542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wbzude">
    <w:name w:val="wbzude"/>
    <w:basedOn w:val="DefaultParagraphFont"/>
    <w:rsid w:val="008E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68CEEE2ECDF47A1AD363A988A2BAB" ma:contentTypeVersion="0" ma:contentTypeDescription="Create a new document." ma:contentTypeScope="" ma:versionID="8fbc5da7f9e3dbf5128d7e491ff12c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a4d67d6f2da3ae08b251817c93298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8735B-4BFB-4390-8702-F3D4EFC0E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179BA2-1F8D-49FB-B699-10F0D70A7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2FF2E-0A5C-4CE7-8BD9-FAFD40274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Kaur</dc:creator>
  <cp:keywords/>
  <dc:description/>
  <cp:lastModifiedBy>Keir Stretton</cp:lastModifiedBy>
  <cp:revision>117</cp:revision>
  <dcterms:created xsi:type="dcterms:W3CDTF">2023-08-10T20:41:00Z</dcterms:created>
  <dcterms:modified xsi:type="dcterms:W3CDTF">2024-05-16T07:19:00Z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e008b2465f63aeebc36c980810d65d196768bb03e19e27db012857024be499ca</vt:lpwstr>
  </property>
  <property fmtid="{D5CDD505-2E9C-101B-9397-08002B2CF9AE}" pid="3" name="ContentTypeId">
    <vt:lpwstr>0x01010065168CEEE2ECDF47A1AD363A988A2BAB</vt:lpwstr>
  </property>
</Properties>
</file>